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bookmarkStart w:id="0" w:name="_GoBack"/>
      <w:bookmarkEnd w:id="0"/>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3FCB3F75" w:rsidR="00111DF3" w:rsidRPr="002E5E3B" w:rsidRDefault="005F4CEE" w:rsidP="00111DF3">
      <w:pPr>
        <w:autoSpaceDE w:val="0"/>
        <w:autoSpaceDN w:val="0"/>
        <w:adjustRightInd w:val="0"/>
        <w:spacing w:after="0" w:line="240" w:lineRule="auto"/>
        <w:rPr>
          <w:rFonts w:ascii="Lato" w:eastAsia="Calibri" w:hAnsi="Lato" w:cs="Arial"/>
          <w:b/>
          <w:color w:val="D40C49"/>
          <w:sz w:val="24"/>
        </w:rPr>
      </w:pPr>
      <w:r w:rsidRPr="002E5E3B">
        <w:rPr>
          <w:rFonts w:ascii="Lato" w:eastAsia="Calibri" w:hAnsi="Lato" w:cs="Arial"/>
          <w:b/>
          <w:color w:val="D40C49"/>
          <w:sz w:val="24"/>
        </w:rPr>
        <w:t>Consultation</w:t>
      </w:r>
      <w:r w:rsidR="00551F2F" w:rsidRPr="002E5E3B">
        <w:rPr>
          <w:rFonts w:ascii="Lato" w:eastAsia="Calibri" w:hAnsi="Lato" w:cs="Arial"/>
          <w:b/>
          <w:color w:val="D40C49"/>
          <w:sz w:val="24"/>
        </w:rPr>
        <w:t xml:space="preserve"> on </w:t>
      </w:r>
      <w:r w:rsidR="00B80085">
        <w:rPr>
          <w:rFonts w:ascii="Lato" w:eastAsia="Calibri" w:hAnsi="Lato" w:cs="Arial"/>
          <w:b/>
          <w:color w:val="D40C49"/>
          <w:sz w:val="24"/>
        </w:rPr>
        <w:t>the regulatory framework for phone-paid subscriptions</w:t>
      </w:r>
    </w:p>
    <w:p w14:paraId="7803DB5A" w14:textId="58BC66B2" w:rsidR="00111DF3" w:rsidRDefault="00801E6E"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br/>
      </w:r>
      <w:r w:rsidR="00D83BA5">
        <w:rPr>
          <w:rFonts w:ascii="Lato" w:eastAsia="Calibri" w:hAnsi="Lato" w:cs="Lato"/>
          <w:color w:val="001245"/>
        </w:rPr>
        <w:br/>
      </w:r>
      <w:r w:rsidR="005171B2">
        <w:rPr>
          <w:rFonts w:ascii="Lato" w:eastAsia="Calibri" w:hAnsi="Lato" w:cs="Lato"/>
          <w:color w:val="001245"/>
        </w:rPr>
        <w:t xml:space="preserve">Please complete this form in full and return </w:t>
      </w:r>
      <w:r w:rsidR="007803E6">
        <w:rPr>
          <w:rFonts w:ascii="Lato" w:eastAsia="Calibri" w:hAnsi="Lato" w:cs="Lato"/>
          <w:color w:val="001245"/>
        </w:rPr>
        <w:t xml:space="preserve">by email </w:t>
      </w:r>
      <w:r w:rsidR="005171B2">
        <w:rPr>
          <w:rFonts w:ascii="Lato" w:eastAsia="Calibri" w:hAnsi="Lato" w:cs="Lato"/>
          <w:color w:val="001245"/>
        </w:rPr>
        <w:t xml:space="preserve">to </w:t>
      </w:r>
      <w:hyperlink r:id="rId12" w:history="1">
        <w:r w:rsidR="00E75FE6" w:rsidRPr="004C4D16">
          <w:rPr>
            <w:rStyle w:val="Hyperlink"/>
            <w:rFonts w:ascii="Lato" w:eastAsia="Calibri" w:hAnsi="Lato" w:cs="Lato"/>
          </w:rPr>
          <w:t>consultations@psauthority.org.uk</w:t>
        </w:r>
      </w:hyperlink>
      <w:r w:rsidR="00E75FE6">
        <w:rPr>
          <w:rFonts w:ascii="Lato" w:eastAsia="Calibri" w:hAnsi="Lato" w:cs="Lato"/>
          <w:color w:val="001245"/>
        </w:rPr>
        <w:t xml:space="preserve"> </w:t>
      </w:r>
      <w:r w:rsidR="005171B2">
        <w:rPr>
          <w:rFonts w:ascii="Lato" w:eastAsia="Calibri" w:hAnsi="Lato" w:cs="Lato"/>
          <w:color w:val="001245"/>
        </w:rPr>
        <w:t>or</w:t>
      </w:r>
      <w:r w:rsidR="007803E6">
        <w:rPr>
          <w:rFonts w:ascii="Lato" w:eastAsia="Calibri" w:hAnsi="Lato" w:cs="Lato"/>
          <w:color w:val="001245"/>
        </w:rPr>
        <w:t xml:space="preserve"> by post to</w:t>
      </w:r>
      <w:r w:rsidR="00670FBC">
        <w:rPr>
          <w:rFonts w:ascii="Lato" w:eastAsia="Calibri" w:hAnsi="Lato" w:cs="Lato"/>
          <w:color w:val="001245"/>
        </w:rPr>
        <w:t xml:space="preserve"> Emma Bailey</w:t>
      </w:r>
      <w:r w:rsidR="007803E6">
        <w:rPr>
          <w:rFonts w:ascii="Lato" w:eastAsia="Calibri" w:hAnsi="Lato" w:cs="Lato"/>
          <w:color w:val="001245"/>
        </w:rPr>
        <w:t>,</w:t>
      </w:r>
      <w:r w:rsidR="005171B2">
        <w:rPr>
          <w:rFonts w:ascii="Lato" w:eastAsia="Calibri" w:hAnsi="Lato" w:cs="Lato"/>
          <w:color w:val="001245"/>
        </w:rPr>
        <w:t xml:space="preserve"> Phone-paid Services Authority, 40 Bank Street, London, E14 5NR.</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BB82B70" w14:textId="6F8F6941"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4B6F0808" w14:textId="7D940B72" w:rsidR="004F5AA0" w:rsidRDefault="004F5AA0" w:rsidP="00111DF3">
      <w:pPr>
        <w:autoSpaceDE w:val="0"/>
        <w:autoSpaceDN w:val="0"/>
        <w:adjustRightInd w:val="0"/>
        <w:spacing w:after="0" w:line="240" w:lineRule="auto"/>
        <w:rPr>
          <w:rFonts w:ascii="Lato" w:eastAsia="Calibri" w:hAnsi="Lato" w:cs="Lato"/>
          <w:color w:val="001245"/>
        </w:rPr>
      </w:pPr>
    </w:p>
    <w:p w14:paraId="33880DE0" w14:textId="05890ECA" w:rsidR="004F5AA0" w:rsidRDefault="004F5AA0"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AE0DB87" w14:textId="731FC889"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Confidentiality</w:t>
      </w:r>
    </w:p>
    <w:p w14:paraId="7F52D476" w14:textId="46648C00" w:rsidR="00726986" w:rsidRDefault="007803E6" w:rsidP="00111DF3">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hyperlink r:id="rId14" w:history="1">
        <w:r w:rsidRPr="007803E6">
          <w:rPr>
            <w:rStyle w:val="Hyperlink"/>
            <w:rFonts w:ascii="Lato" w:eastAsia="Times New Roman" w:hAnsi="Lato" w:cs="Times New Roman"/>
            <w:iCs/>
          </w:rPr>
          <w:t>privacy policy</w:t>
        </w:r>
      </w:hyperlink>
      <w:r>
        <w:rPr>
          <w:rFonts w:ascii="Lato" w:eastAsia="Times New Roman" w:hAnsi="Lato" w:cs="Times New Roman"/>
          <w:iCs/>
          <w:color w:val="001446"/>
        </w:rPr>
        <w:t>.</w:t>
      </w: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lastRenderedPageBreak/>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7D33856E"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726986">
              <w:rPr>
                <w:rFonts w:ascii="Lato" w:eastAsia="Calibri" w:hAnsi="Lato" w:cs="Lato"/>
                <w:color w:val="001245"/>
              </w:rPr>
              <w:t>Delete as appropriate:</w:t>
            </w: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lastRenderedPageBreak/>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5D001B2"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726986" w:rsidRPr="00726986">
              <w:rPr>
                <w:rFonts w:ascii="Lato" w:eastAsia="Calibri" w:hAnsi="Lato" w:cs="Lato"/>
                <w:color w:val="001245"/>
              </w:rPr>
              <w:t>Your response: 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549BCF3D" w14:textId="737C7C2D"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r w:rsidR="00726986">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sidR="00726986">
              <w:rPr>
                <w:rFonts w:ascii="Lato" w:eastAsia="Calibri" w:hAnsi="Lato" w:cs="Lato"/>
                <w:color w:val="001245"/>
              </w:rPr>
              <w:t>).</w:t>
            </w:r>
            <w:r>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3993E174" w14:textId="27451821" w:rsidR="00A1595E" w:rsidRPr="002379AC" w:rsidRDefault="002379AC" w:rsidP="00A1595E">
      <w:pPr>
        <w:overflowPunct w:val="0"/>
        <w:autoSpaceDE w:val="0"/>
        <w:autoSpaceDN w:val="0"/>
        <w:adjustRightInd w:val="0"/>
        <w:spacing w:after="0" w:line="240" w:lineRule="auto"/>
        <w:rPr>
          <w:rFonts w:ascii="Lato" w:eastAsia="Times New Roman" w:hAnsi="Lato" w:cs="Times New Roman"/>
          <w:iCs/>
          <w:color w:val="001446"/>
        </w:rPr>
      </w:pPr>
      <w:r w:rsidRPr="002379AC">
        <w:rPr>
          <w:rFonts w:ascii="Lato" w:hAnsi="Lato"/>
          <w:color w:val="002060"/>
        </w:rPr>
        <w:t>Please enter your response to each of the consultation questions in the appropriate box below.</w:t>
      </w:r>
      <w:r w:rsidR="00A1595E" w:rsidRPr="002379AC">
        <w:rPr>
          <w:rFonts w:ascii="Lato" w:eastAsia="Times New Roman" w:hAnsi="Lato" w:cs="Times New Roman"/>
          <w:iCs/>
          <w:color w:val="001446"/>
        </w:rPr>
        <w:br/>
      </w:r>
    </w:p>
    <w:tbl>
      <w:tblPr>
        <w:tblStyle w:val="TableGrid"/>
        <w:tblW w:w="0" w:type="auto"/>
        <w:tblLook w:val="04A0" w:firstRow="1" w:lastRow="0" w:firstColumn="1" w:lastColumn="0" w:noHBand="0" w:noVBand="1"/>
      </w:tblPr>
      <w:tblGrid>
        <w:gridCol w:w="3823"/>
        <w:gridCol w:w="5193"/>
      </w:tblGrid>
      <w:tr w:rsidR="00A1595E" w14:paraId="0E8C7CA2" w14:textId="77777777" w:rsidTr="002E68E3">
        <w:tc>
          <w:tcPr>
            <w:tcW w:w="3823" w:type="dxa"/>
          </w:tcPr>
          <w:p w14:paraId="793CF1A2" w14:textId="56833851"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Consultation questions</w:t>
            </w:r>
            <w:r>
              <w:rPr>
                <w:rFonts w:ascii="Lato" w:eastAsia="Calibri" w:hAnsi="Lato" w:cs="Lato"/>
                <w:b/>
                <w:color w:val="001245"/>
              </w:rPr>
              <w:br/>
            </w:r>
          </w:p>
        </w:tc>
        <w:tc>
          <w:tcPr>
            <w:tcW w:w="5193" w:type="dxa"/>
          </w:tcPr>
          <w:p w14:paraId="7DD5CFA9" w14:textId="03147065"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Your response</w:t>
            </w:r>
          </w:p>
        </w:tc>
      </w:tr>
      <w:tr w:rsidR="00A1595E" w14:paraId="2A158D67" w14:textId="77777777" w:rsidTr="002E68E3">
        <w:tc>
          <w:tcPr>
            <w:tcW w:w="3823" w:type="dxa"/>
          </w:tcPr>
          <w:p w14:paraId="3E961E9B" w14:textId="30C1C705"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 xml:space="preserve">Q1. </w:t>
            </w:r>
            <w:r w:rsidR="0015655A" w:rsidRPr="0015655A">
              <w:rPr>
                <w:rFonts w:ascii="Lato" w:eastAsia="Calibri" w:hAnsi="Lato" w:cs="Lato"/>
                <w:color w:val="001245"/>
              </w:rPr>
              <w:t>Do you agree with the PSA’s assessment that the evidence gathered from the research and other information, data and inputs considered support implementation of Special conditions for all subscriptions as an appropriate and proportionate response? If not, please set out your alternative approach and the supporting evidence.</w:t>
            </w:r>
            <w:r>
              <w:rPr>
                <w:rFonts w:ascii="Lato" w:eastAsia="Calibri" w:hAnsi="Lato" w:cs="Lato"/>
                <w:color w:val="001245"/>
              </w:rPr>
              <w:br/>
            </w:r>
          </w:p>
        </w:tc>
        <w:tc>
          <w:tcPr>
            <w:tcW w:w="5193" w:type="dxa"/>
          </w:tcPr>
          <w:p w14:paraId="155C462E" w14:textId="69258655"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A1595E">
              <w:rPr>
                <w:rFonts w:ascii="Lato" w:eastAsia="Calibri" w:hAnsi="Lato" w:cs="Lato"/>
                <w:color w:val="001245"/>
              </w:rPr>
              <w:t>Confidential? Yes/No (delete as appropriate)</w:t>
            </w:r>
          </w:p>
          <w:p w14:paraId="7A3941B7" w14:textId="77777777" w:rsidR="00A86D58" w:rsidRDefault="00A86D58" w:rsidP="002E68E3">
            <w:pPr>
              <w:autoSpaceDE w:val="0"/>
              <w:autoSpaceDN w:val="0"/>
              <w:adjustRightInd w:val="0"/>
              <w:rPr>
                <w:rFonts w:ascii="Lato" w:eastAsia="Calibri" w:hAnsi="Lato" w:cs="Lato"/>
                <w:color w:val="001245"/>
              </w:rPr>
            </w:pPr>
          </w:p>
          <w:p w14:paraId="2020EC4A" w14:textId="0FFD0F1B" w:rsidR="00A86D58" w:rsidRDefault="00A86D58" w:rsidP="002E68E3">
            <w:pPr>
              <w:autoSpaceDE w:val="0"/>
              <w:autoSpaceDN w:val="0"/>
              <w:adjustRightInd w:val="0"/>
              <w:rPr>
                <w:rFonts w:ascii="Lato" w:eastAsia="Calibri" w:hAnsi="Lato" w:cs="Lato"/>
                <w:color w:val="001245"/>
              </w:rPr>
            </w:pPr>
          </w:p>
        </w:tc>
      </w:tr>
      <w:tr w:rsidR="00A1595E" w14:paraId="3D6A2E75" w14:textId="77777777" w:rsidTr="002E68E3">
        <w:tc>
          <w:tcPr>
            <w:tcW w:w="3823" w:type="dxa"/>
          </w:tcPr>
          <w:p w14:paraId="17DE7CF1" w14:textId="29E4E89F" w:rsid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br/>
            </w:r>
            <w:r w:rsidR="00A1595E" w:rsidRPr="00A1595E">
              <w:rPr>
                <w:rFonts w:ascii="Lato" w:eastAsia="Calibri" w:hAnsi="Lato" w:cs="Lato"/>
                <w:color w:val="001245"/>
              </w:rPr>
              <w:t xml:space="preserve">Q2. </w:t>
            </w:r>
            <w:r w:rsidR="000A7E23" w:rsidRPr="000A7E23">
              <w:rPr>
                <w:rFonts w:ascii="Lato" w:eastAsia="Calibri" w:hAnsi="Lato" w:cs="Lato"/>
                <w:color w:val="001245"/>
              </w:rPr>
              <w:t>Do you agree with our proposed approach that the proposed Special conditions be applied to all phone-paid subscription services to create clarity and certainty for providers of subscription services, with any additional requirements under other Special conditions not being replicated in the proposed conditions</w:t>
            </w:r>
            <w:r w:rsidR="00A1595E" w:rsidRPr="00A1595E">
              <w:rPr>
                <w:rFonts w:ascii="Lato" w:eastAsia="Calibri" w:hAnsi="Lato" w:cs="Lato"/>
                <w:color w:val="001245"/>
              </w:rPr>
              <w:t>?</w:t>
            </w:r>
            <w:r>
              <w:rPr>
                <w:rFonts w:ascii="Lato" w:eastAsia="Calibri" w:hAnsi="Lato" w:cs="Lato"/>
                <w:color w:val="001245"/>
              </w:rPr>
              <w:br/>
            </w:r>
          </w:p>
        </w:tc>
        <w:tc>
          <w:tcPr>
            <w:tcW w:w="5193" w:type="dxa"/>
          </w:tcPr>
          <w:p w14:paraId="4D6BD8D4" w14:textId="7A46820C"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A1595E" w14:paraId="5DE44838" w14:textId="77777777" w:rsidTr="002E68E3">
        <w:tc>
          <w:tcPr>
            <w:tcW w:w="3823" w:type="dxa"/>
          </w:tcPr>
          <w:p w14:paraId="3C5A85E2" w14:textId="79BF0B62" w:rsidR="00A1595E" w:rsidRPr="00A1595E" w:rsidRDefault="00E31282" w:rsidP="00A1595E">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A1595E" w:rsidRPr="00A1595E">
              <w:rPr>
                <w:rFonts w:ascii="Lato" w:eastAsia="Calibri" w:hAnsi="Lato" w:cs="Lato"/>
                <w:color w:val="001245"/>
              </w:rPr>
              <w:t xml:space="preserve">Q3. </w:t>
            </w:r>
            <w:r w:rsidR="00841016" w:rsidRPr="00841016">
              <w:rPr>
                <w:rFonts w:ascii="Lato" w:eastAsia="Calibri" w:hAnsi="Lato" w:cs="Lato"/>
                <w:color w:val="001245"/>
              </w:rPr>
              <w:t>Do you agree that the research and other information, data and inputs we considered support action on each of the identified issues outlined in this document? If not, please provide supporting evidence</w:t>
            </w:r>
            <w:r w:rsidR="00A1595E" w:rsidRPr="00A1595E">
              <w:rPr>
                <w:rFonts w:ascii="Lato" w:eastAsia="Calibri" w:hAnsi="Lato" w:cs="Lato"/>
                <w:color w:val="001245"/>
              </w:rPr>
              <w:t>?</w:t>
            </w:r>
            <w:r>
              <w:rPr>
                <w:rFonts w:ascii="Lato" w:eastAsia="Calibri" w:hAnsi="Lato" w:cs="Lato"/>
                <w:color w:val="001245"/>
              </w:rPr>
              <w:br/>
            </w:r>
          </w:p>
        </w:tc>
        <w:tc>
          <w:tcPr>
            <w:tcW w:w="5193" w:type="dxa"/>
          </w:tcPr>
          <w:p w14:paraId="77CF11A1" w14:textId="2DD99E20"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E31282" w14:paraId="549AA72B" w14:textId="77777777" w:rsidTr="002E68E3">
        <w:tc>
          <w:tcPr>
            <w:tcW w:w="3823" w:type="dxa"/>
          </w:tcPr>
          <w:p w14:paraId="5535E6D1" w14:textId="22269898" w:rsidR="00E31282" w:rsidRPr="00A1595E" w:rsidRDefault="0085519A" w:rsidP="00A1595E">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Q</w:t>
            </w:r>
            <w:r w:rsidR="00C74A76">
              <w:rPr>
                <w:rFonts w:ascii="Lato" w:eastAsia="Calibri" w:hAnsi="Lato" w:cs="Lato"/>
                <w:color w:val="001245"/>
              </w:rPr>
              <w:t xml:space="preserve">4. </w:t>
            </w:r>
            <w:r w:rsidR="00C74A76" w:rsidRPr="00C74A76">
              <w:rPr>
                <w:rFonts w:ascii="Lato" w:eastAsia="Calibri" w:hAnsi="Lato" w:cs="Lato"/>
                <w:color w:val="001245"/>
              </w:rPr>
              <w:t>Do you agree with our analysis using the risk taxonomy (outlined from paragraph 249 of this document) that Special conditions represent a proportionate regulatory response to the risk of harm posed by phone-paid subscription services? If not, please provide supporting evidence.</w:t>
            </w:r>
            <w:r>
              <w:rPr>
                <w:rFonts w:ascii="Lato" w:eastAsia="Calibri" w:hAnsi="Lato" w:cs="Lato"/>
                <w:color w:val="001245"/>
              </w:rPr>
              <w:br/>
            </w:r>
          </w:p>
        </w:tc>
        <w:tc>
          <w:tcPr>
            <w:tcW w:w="5193" w:type="dxa"/>
          </w:tcPr>
          <w:p w14:paraId="0FE4B905" w14:textId="1AEB3CE5" w:rsidR="00E31282" w:rsidRDefault="0085519A" w:rsidP="002E68E3">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Confidential? Yes/No (delete as appropriate)</w:t>
            </w:r>
          </w:p>
        </w:tc>
      </w:tr>
      <w:tr w:rsidR="0008331E" w14:paraId="1416214C" w14:textId="77777777" w:rsidTr="002E68E3">
        <w:tc>
          <w:tcPr>
            <w:tcW w:w="3823" w:type="dxa"/>
          </w:tcPr>
          <w:p w14:paraId="18C879B3" w14:textId="5F265B50" w:rsidR="0008331E" w:rsidRDefault="002466B6" w:rsidP="00A1595E">
            <w:pPr>
              <w:autoSpaceDE w:val="0"/>
              <w:autoSpaceDN w:val="0"/>
              <w:adjustRightInd w:val="0"/>
              <w:rPr>
                <w:rFonts w:ascii="Lato" w:eastAsia="Calibri" w:hAnsi="Lato" w:cs="Lato"/>
                <w:color w:val="001245"/>
              </w:rPr>
            </w:pPr>
            <w:r>
              <w:rPr>
                <w:rFonts w:ascii="Lato" w:eastAsia="Calibri" w:hAnsi="Lato" w:cs="Lato"/>
                <w:color w:val="001245"/>
              </w:rPr>
              <w:br/>
              <w:t xml:space="preserve">Q5. </w:t>
            </w:r>
            <w:r w:rsidRPr="002466B6">
              <w:rPr>
                <w:rFonts w:ascii="Lato" w:eastAsia="Calibri" w:hAnsi="Lato" w:cs="Lato"/>
                <w:color w:val="001245"/>
              </w:rPr>
              <w:t xml:space="preserve">Are there any other issues not addressed through our proposed response that you consider warrant regulatory action </w:t>
            </w:r>
            <w:proofErr w:type="gramStart"/>
            <w:r w:rsidRPr="002466B6">
              <w:rPr>
                <w:rFonts w:ascii="Lato" w:eastAsia="Calibri" w:hAnsi="Lato" w:cs="Lato"/>
                <w:color w:val="001245"/>
              </w:rPr>
              <w:t>in light of</w:t>
            </w:r>
            <w:proofErr w:type="gramEnd"/>
            <w:r w:rsidRPr="002466B6">
              <w:rPr>
                <w:rFonts w:ascii="Lato" w:eastAsia="Calibri" w:hAnsi="Lato" w:cs="Lato"/>
                <w:color w:val="001245"/>
              </w:rPr>
              <w:t xml:space="preserve"> the research and other information, data and inputs considered? If yes, please provide supporting evidence.</w:t>
            </w:r>
            <w:r>
              <w:rPr>
                <w:rFonts w:ascii="Lato" w:eastAsia="Calibri" w:hAnsi="Lato" w:cs="Lato"/>
                <w:color w:val="001245"/>
              </w:rPr>
              <w:br/>
            </w:r>
          </w:p>
        </w:tc>
        <w:tc>
          <w:tcPr>
            <w:tcW w:w="5193" w:type="dxa"/>
          </w:tcPr>
          <w:p w14:paraId="5DF17B5A" w14:textId="77777777" w:rsidR="0008331E" w:rsidRDefault="0008331E" w:rsidP="002E68E3">
            <w:pPr>
              <w:autoSpaceDE w:val="0"/>
              <w:autoSpaceDN w:val="0"/>
              <w:adjustRightInd w:val="0"/>
              <w:rPr>
                <w:rFonts w:ascii="Lato" w:eastAsia="Calibri" w:hAnsi="Lato" w:cs="Lato"/>
                <w:color w:val="001245"/>
              </w:rPr>
            </w:pPr>
          </w:p>
        </w:tc>
      </w:tr>
      <w:tr w:rsidR="002466B6" w14:paraId="6E8047C5" w14:textId="77777777" w:rsidTr="002E68E3">
        <w:tc>
          <w:tcPr>
            <w:tcW w:w="3823" w:type="dxa"/>
          </w:tcPr>
          <w:p w14:paraId="450C361A" w14:textId="4AF712C6" w:rsidR="002466B6" w:rsidRDefault="003C427C" w:rsidP="003C427C">
            <w:pPr>
              <w:pStyle w:val="PSANormalFormal"/>
              <w:rPr>
                <w:rFonts w:eastAsia="Calibri" w:cs="Lato"/>
                <w:color w:val="001245"/>
              </w:rPr>
            </w:pPr>
            <w:r>
              <w:rPr>
                <w:color w:val="002060"/>
              </w:rPr>
              <w:br/>
              <w:t xml:space="preserve">Q6. </w:t>
            </w:r>
            <w:r w:rsidRPr="00F47231">
              <w:rPr>
                <w:color w:val="002060"/>
              </w:rPr>
              <w:t>Do you have any views or evidence on the use and effectiveness of free trial periods of varying durations to support the PSA in considering what might be appropriate in the context of phone-paid subscription services?</w:t>
            </w:r>
          </w:p>
        </w:tc>
        <w:tc>
          <w:tcPr>
            <w:tcW w:w="5193" w:type="dxa"/>
          </w:tcPr>
          <w:p w14:paraId="00844CBB" w14:textId="77777777" w:rsidR="002466B6" w:rsidRDefault="002466B6" w:rsidP="002E68E3">
            <w:pPr>
              <w:autoSpaceDE w:val="0"/>
              <w:autoSpaceDN w:val="0"/>
              <w:adjustRightInd w:val="0"/>
              <w:rPr>
                <w:rFonts w:ascii="Lato" w:eastAsia="Calibri" w:hAnsi="Lato" w:cs="Lato"/>
                <w:color w:val="001245"/>
              </w:rPr>
            </w:pPr>
          </w:p>
        </w:tc>
      </w:tr>
      <w:tr w:rsidR="003C427C" w14:paraId="4D09CF41" w14:textId="77777777" w:rsidTr="002E68E3">
        <w:tc>
          <w:tcPr>
            <w:tcW w:w="3823" w:type="dxa"/>
          </w:tcPr>
          <w:p w14:paraId="65461639" w14:textId="3F342AEA" w:rsidR="003C427C" w:rsidRDefault="004E0C16" w:rsidP="003C427C">
            <w:pPr>
              <w:pStyle w:val="PSANormalFormal"/>
              <w:rPr>
                <w:color w:val="002060"/>
              </w:rPr>
            </w:pPr>
            <w:r>
              <w:rPr>
                <w:color w:val="002060"/>
              </w:rPr>
              <w:br/>
              <w:t>Q7. Do you have any additional comments?</w:t>
            </w:r>
          </w:p>
        </w:tc>
        <w:tc>
          <w:tcPr>
            <w:tcW w:w="5193" w:type="dxa"/>
          </w:tcPr>
          <w:p w14:paraId="4CCF7008" w14:textId="77777777" w:rsidR="003C427C" w:rsidRDefault="003C427C" w:rsidP="002E68E3">
            <w:pPr>
              <w:autoSpaceDE w:val="0"/>
              <w:autoSpaceDN w:val="0"/>
              <w:adjustRightInd w:val="0"/>
              <w:rPr>
                <w:rFonts w:ascii="Lato" w:eastAsia="Calibri" w:hAnsi="Lato" w:cs="Lato"/>
                <w:color w:val="001245"/>
              </w:rPr>
            </w:pPr>
          </w:p>
        </w:tc>
      </w:tr>
    </w:tbl>
    <w:p w14:paraId="6A3F4729" w14:textId="45D6F72F" w:rsidR="00A1595E" w:rsidRDefault="00A1595E" w:rsidP="00111DF3">
      <w:pPr>
        <w:overflowPunct w:val="0"/>
        <w:autoSpaceDE w:val="0"/>
        <w:autoSpaceDN w:val="0"/>
        <w:adjustRightInd w:val="0"/>
        <w:spacing w:after="0" w:line="240" w:lineRule="auto"/>
        <w:rPr>
          <w:rFonts w:ascii="Lato" w:eastAsia="Times New Roman" w:hAnsi="Lato" w:cs="Times New Roman"/>
          <w:iCs/>
          <w:color w:val="001446"/>
        </w:rPr>
      </w:pPr>
    </w:p>
    <w:p w14:paraId="11AA0E1C" w14:textId="77777777" w:rsidR="004E0C16" w:rsidRDefault="009C72ED"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t>If you have any supporting imagery</w:t>
      </w:r>
      <w:r w:rsidR="00042D4C">
        <w:rPr>
          <w:rFonts w:ascii="Lato" w:eastAsia="Times New Roman" w:hAnsi="Lato" w:cs="Times New Roman"/>
          <w:iCs/>
          <w:color w:val="001446"/>
        </w:rPr>
        <w:t xml:space="preserve"> for your responses, you can paste them in your responses in the table above or here:</w:t>
      </w:r>
    </w:p>
    <w:p w14:paraId="1B658171" w14:textId="4F5F2F65" w:rsidR="009C72ED" w:rsidRDefault="009E586C"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p>
    <w:p w14:paraId="3A65C147" w14:textId="6CB48B1F"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654A1C4B" w14:textId="77777777"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3EC4B521"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lastRenderedPageBreak/>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or by post to Mark Collins, Phone-paid Services Authority, 40 Bank Street, London, E14 5NR.</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84EC" w14:textId="77777777" w:rsidR="002E68E3" w:rsidRDefault="002E68E3" w:rsidP="00181623">
      <w:pPr>
        <w:spacing w:after="0" w:line="240" w:lineRule="auto"/>
      </w:pPr>
      <w:r>
        <w:separator/>
      </w:r>
    </w:p>
  </w:endnote>
  <w:endnote w:type="continuationSeparator" w:id="0">
    <w:p w14:paraId="43896D9D" w14:textId="77777777" w:rsidR="002E68E3" w:rsidRDefault="002E68E3" w:rsidP="00181623">
      <w:pPr>
        <w:spacing w:after="0" w:line="240" w:lineRule="auto"/>
      </w:pPr>
      <w:r>
        <w:continuationSeparator/>
      </w:r>
    </w:p>
  </w:endnote>
  <w:endnote w:type="continuationNotice" w:id="1">
    <w:p w14:paraId="2FAB3987" w14:textId="77777777" w:rsidR="002E68E3" w:rsidRDefault="002E6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FCD5" w14:textId="77777777" w:rsidR="002E68E3" w:rsidRDefault="002E68E3" w:rsidP="00181623">
      <w:pPr>
        <w:spacing w:after="0" w:line="240" w:lineRule="auto"/>
      </w:pPr>
      <w:r>
        <w:separator/>
      </w:r>
    </w:p>
  </w:footnote>
  <w:footnote w:type="continuationSeparator" w:id="0">
    <w:p w14:paraId="6AB4F0E9" w14:textId="77777777" w:rsidR="002E68E3" w:rsidRDefault="002E68E3" w:rsidP="00181623">
      <w:pPr>
        <w:spacing w:after="0" w:line="240" w:lineRule="auto"/>
      </w:pPr>
      <w:r>
        <w:continuationSeparator/>
      </w:r>
    </w:p>
  </w:footnote>
  <w:footnote w:type="continuationNotice" w:id="1">
    <w:p w14:paraId="02A38A43" w14:textId="77777777" w:rsidR="002E68E3" w:rsidRDefault="002E68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9"/>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202C0"/>
    <w:rsid w:val="00025A95"/>
    <w:rsid w:val="00042D4C"/>
    <w:rsid w:val="00050CC8"/>
    <w:rsid w:val="0008331E"/>
    <w:rsid w:val="00093FE9"/>
    <w:rsid w:val="000A6507"/>
    <w:rsid w:val="000A7E23"/>
    <w:rsid w:val="000D12A8"/>
    <w:rsid w:val="00102E04"/>
    <w:rsid w:val="00110BE8"/>
    <w:rsid w:val="00111DF3"/>
    <w:rsid w:val="0014038C"/>
    <w:rsid w:val="0015569B"/>
    <w:rsid w:val="0015655A"/>
    <w:rsid w:val="00167FF3"/>
    <w:rsid w:val="0017046E"/>
    <w:rsid w:val="00181623"/>
    <w:rsid w:val="001859EF"/>
    <w:rsid w:val="001B4E72"/>
    <w:rsid w:val="001C2550"/>
    <w:rsid w:val="001E25C9"/>
    <w:rsid w:val="001E4FBA"/>
    <w:rsid w:val="001E7F9B"/>
    <w:rsid w:val="00222202"/>
    <w:rsid w:val="002231DC"/>
    <w:rsid w:val="002379AC"/>
    <w:rsid w:val="002466B6"/>
    <w:rsid w:val="00284320"/>
    <w:rsid w:val="002B091A"/>
    <w:rsid w:val="002B3C70"/>
    <w:rsid w:val="002C74A9"/>
    <w:rsid w:val="002C7897"/>
    <w:rsid w:val="002D2FF1"/>
    <w:rsid w:val="002D356F"/>
    <w:rsid w:val="002E5E3B"/>
    <w:rsid w:val="002E68E3"/>
    <w:rsid w:val="002E72F6"/>
    <w:rsid w:val="002F2B90"/>
    <w:rsid w:val="002F5971"/>
    <w:rsid w:val="00301A6F"/>
    <w:rsid w:val="00311F9B"/>
    <w:rsid w:val="0034363A"/>
    <w:rsid w:val="0036358C"/>
    <w:rsid w:val="00375721"/>
    <w:rsid w:val="003A3163"/>
    <w:rsid w:val="003B712B"/>
    <w:rsid w:val="003C427C"/>
    <w:rsid w:val="003D3CB3"/>
    <w:rsid w:val="003E7814"/>
    <w:rsid w:val="0040355E"/>
    <w:rsid w:val="00424346"/>
    <w:rsid w:val="00453B47"/>
    <w:rsid w:val="0048327B"/>
    <w:rsid w:val="004C5AEC"/>
    <w:rsid w:val="004D2E09"/>
    <w:rsid w:val="004E0C16"/>
    <w:rsid w:val="004F5AA0"/>
    <w:rsid w:val="005171B2"/>
    <w:rsid w:val="005276C0"/>
    <w:rsid w:val="00551F2F"/>
    <w:rsid w:val="005A03E0"/>
    <w:rsid w:val="005B26FF"/>
    <w:rsid w:val="005C42A0"/>
    <w:rsid w:val="005D4C46"/>
    <w:rsid w:val="005F4CEE"/>
    <w:rsid w:val="005F4D66"/>
    <w:rsid w:val="005F6E93"/>
    <w:rsid w:val="00606B1E"/>
    <w:rsid w:val="00621F82"/>
    <w:rsid w:val="00643BA2"/>
    <w:rsid w:val="00670FBC"/>
    <w:rsid w:val="00672944"/>
    <w:rsid w:val="00675AA2"/>
    <w:rsid w:val="00677448"/>
    <w:rsid w:val="006A12E2"/>
    <w:rsid w:val="006F4FFD"/>
    <w:rsid w:val="006F538F"/>
    <w:rsid w:val="00715D72"/>
    <w:rsid w:val="00726986"/>
    <w:rsid w:val="00742B88"/>
    <w:rsid w:val="00760465"/>
    <w:rsid w:val="00777321"/>
    <w:rsid w:val="007803E6"/>
    <w:rsid w:val="007809B7"/>
    <w:rsid w:val="007B1F69"/>
    <w:rsid w:val="007B506B"/>
    <w:rsid w:val="007C0213"/>
    <w:rsid w:val="00801E6E"/>
    <w:rsid w:val="00810418"/>
    <w:rsid w:val="00841016"/>
    <w:rsid w:val="00854ACA"/>
    <w:rsid w:val="0085519A"/>
    <w:rsid w:val="00884080"/>
    <w:rsid w:val="00885084"/>
    <w:rsid w:val="00890999"/>
    <w:rsid w:val="008B13A8"/>
    <w:rsid w:val="008F03D9"/>
    <w:rsid w:val="008F1CB0"/>
    <w:rsid w:val="00922F84"/>
    <w:rsid w:val="00924EC2"/>
    <w:rsid w:val="00925300"/>
    <w:rsid w:val="009359C4"/>
    <w:rsid w:val="00942F7E"/>
    <w:rsid w:val="009643E0"/>
    <w:rsid w:val="0099218F"/>
    <w:rsid w:val="009A414F"/>
    <w:rsid w:val="009C4000"/>
    <w:rsid w:val="009C72ED"/>
    <w:rsid w:val="009C7E8D"/>
    <w:rsid w:val="009E586C"/>
    <w:rsid w:val="009F03F3"/>
    <w:rsid w:val="009F1872"/>
    <w:rsid w:val="00A07BC7"/>
    <w:rsid w:val="00A1595E"/>
    <w:rsid w:val="00A7714C"/>
    <w:rsid w:val="00A86D58"/>
    <w:rsid w:val="00AC6B34"/>
    <w:rsid w:val="00AC6DCB"/>
    <w:rsid w:val="00AC7B73"/>
    <w:rsid w:val="00AD2DC4"/>
    <w:rsid w:val="00AE69CF"/>
    <w:rsid w:val="00AF1F80"/>
    <w:rsid w:val="00B20D35"/>
    <w:rsid w:val="00B44AA7"/>
    <w:rsid w:val="00B50778"/>
    <w:rsid w:val="00B62D3C"/>
    <w:rsid w:val="00B6494D"/>
    <w:rsid w:val="00B71027"/>
    <w:rsid w:val="00B80085"/>
    <w:rsid w:val="00B95EEB"/>
    <w:rsid w:val="00BA3D94"/>
    <w:rsid w:val="00BA7CCE"/>
    <w:rsid w:val="00BB4357"/>
    <w:rsid w:val="00BD37F5"/>
    <w:rsid w:val="00BE3585"/>
    <w:rsid w:val="00C20A34"/>
    <w:rsid w:val="00C27787"/>
    <w:rsid w:val="00C601C4"/>
    <w:rsid w:val="00C62E6F"/>
    <w:rsid w:val="00C73EEA"/>
    <w:rsid w:val="00C74A76"/>
    <w:rsid w:val="00CB6B87"/>
    <w:rsid w:val="00CC739E"/>
    <w:rsid w:val="00CD1BA1"/>
    <w:rsid w:val="00CF456C"/>
    <w:rsid w:val="00D01181"/>
    <w:rsid w:val="00D36958"/>
    <w:rsid w:val="00D770F3"/>
    <w:rsid w:val="00D83BA5"/>
    <w:rsid w:val="00D864E9"/>
    <w:rsid w:val="00D9657D"/>
    <w:rsid w:val="00DA2D98"/>
    <w:rsid w:val="00DD7598"/>
    <w:rsid w:val="00DF21FB"/>
    <w:rsid w:val="00E31282"/>
    <w:rsid w:val="00E44988"/>
    <w:rsid w:val="00E64366"/>
    <w:rsid w:val="00E75FE6"/>
    <w:rsid w:val="00E93D49"/>
    <w:rsid w:val="00ED57BD"/>
    <w:rsid w:val="00EE0ED8"/>
    <w:rsid w:val="00F26987"/>
    <w:rsid w:val="00F644B8"/>
    <w:rsid w:val="00FF5516"/>
    <w:rsid w:val="00FF5AFD"/>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semiHidden/>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semiHidden/>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D700942639D74EA8D532CB9E3B8F34" ma:contentTypeVersion="23" ma:contentTypeDescription="Create a new document." ma:contentTypeScope="" ma:versionID="ea0abc28584bd2a3c74fe7553a378909">
  <xsd:schema xmlns:xsd="http://www.w3.org/2001/XMLSchema" xmlns:xs="http://www.w3.org/2001/XMLSchema" xmlns:p="http://schemas.microsoft.com/office/2006/metadata/properties" xmlns:ns1="http://schemas.microsoft.com/sharepoint/v3" xmlns:ns2="d4dabc39-0240-4987-8353-e5dc206cfc07" xmlns:ns3="0f5b641e-613a-46a2-9971-4cffa239913b" targetNamespace="http://schemas.microsoft.com/office/2006/metadata/properties" ma:root="true" ma:fieldsID="386ebeb38a06c627024a82151e11eaeb" ns1:_="" ns2:_="" ns3:_="">
    <xsd:import namespace="http://schemas.microsoft.com/sharepoint/v3"/>
    <xsd:import namespace="d4dabc39-0240-4987-8353-e5dc206cfc07"/>
    <xsd:import namespace="0f5b641e-613a-46a2-9971-4cffa23991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b641e-613a-46a2-9971-4cffa23991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A7F684D1-68B7-45E9-BFED-AA63BE85AA99}">
  <ds:schemaRefs>
    <ds:schemaRef ds:uri="http://schemas.microsoft.com/office/2006/metadata/properties"/>
    <ds:schemaRef ds:uri="http://schemas.microsoft.com/sharepoint/v3"/>
    <ds:schemaRef ds:uri="http://purl.org/dc/terms/"/>
    <ds:schemaRef ds:uri="0f5b641e-613a-46a2-9971-4cffa239913b"/>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d4dabc39-0240-4987-8353-e5dc206cfc07"/>
  </ds:schemaRefs>
</ds:datastoreItem>
</file>

<file path=customXml/itemProps2.xml><?xml version="1.0" encoding="utf-8"?>
<ds:datastoreItem xmlns:ds="http://schemas.openxmlformats.org/officeDocument/2006/customXml" ds:itemID="{36E49B2E-E2F9-459D-BA33-AF396E34D164}">
  <ds:schemaRefs>
    <ds:schemaRef ds:uri="http://schemas.microsoft.com/sharepoint/v3/contenttype/forms"/>
  </ds:schemaRefs>
</ds:datastoreItem>
</file>

<file path=customXml/itemProps3.xml><?xml version="1.0" encoding="utf-8"?>
<ds:datastoreItem xmlns:ds="http://schemas.openxmlformats.org/officeDocument/2006/customXml" ds:itemID="{399EE283-06B1-40A4-B576-0E966534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abc39-0240-4987-8353-e5dc206cfc07"/>
    <ds:schemaRef ds:uri="0f5b641e-613a-46a2-9971-4cffa2399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ACFEE-B71C-4D40-A6CB-91B90B7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Cătălina Ciontu-Hălăuceanu</cp:lastModifiedBy>
  <cp:revision>3</cp:revision>
  <cp:lastPrinted>2019-02-07T13:45:00Z</cp:lastPrinted>
  <dcterms:created xsi:type="dcterms:W3CDTF">2019-02-18T09:21:00Z</dcterms:created>
  <dcterms:modified xsi:type="dcterms:W3CDTF">2019-02-18T09:22:00Z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0x01010099D700942639D74EA8D532CB9E3B8F34</vt:lpwstr>
  </property>
</Properties>
</file>